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00228" w14:textId="5B7FA5B3" w:rsidR="00A440BC" w:rsidRDefault="00A440BC" w:rsidP="00A440BC">
      <w:r>
        <w:t xml:space="preserve"> Экзаменационные </w:t>
      </w:r>
      <w:r>
        <w:t xml:space="preserve">вопросы </w:t>
      </w:r>
    </w:p>
    <w:p w14:paraId="54EEAE4B" w14:textId="77777777" w:rsidR="00A440BC" w:rsidRDefault="00A440BC" w:rsidP="00A440BC">
      <w:r>
        <w:t xml:space="preserve">1. Понятие безопасности. Критерии безопасности техносферы. </w:t>
      </w:r>
    </w:p>
    <w:p w14:paraId="63A15D7E" w14:textId="77777777" w:rsidR="00A440BC" w:rsidRDefault="00A440BC" w:rsidP="00A440BC">
      <w:r>
        <w:t xml:space="preserve">2. Принципы и методы обеспечения безопасности </w:t>
      </w:r>
    </w:p>
    <w:p w14:paraId="408C9A58" w14:textId="77777777" w:rsidR="00A440BC" w:rsidRDefault="00A440BC" w:rsidP="00A440BC">
      <w:r>
        <w:t xml:space="preserve">3. ФЗ №184 “О техническом регулировании”. </w:t>
      </w:r>
    </w:p>
    <w:p w14:paraId="6D09E733" w14:textId="77777777" w:rsidR="00A440BC" w:rsidRDefault="00A440BC" w:rsidP="00A440BC">
      <w:r>
        <w:t xml:space="preserve">4. ФЗ №116 “О промышленной безопасности опасных производственных </w:t>
      </w:r>
    </w:p>
    <w:p w14:paraId="2FF78970" w14:textId="77777777" w:rsidR="00A440BC" w:rsidRDefault="00A440BC" w:rsidP="00A440BC">
      <w:r>
        <w:t xml:space="preserve">объектов”. </w:t>
      </w:r>
    </w:p>
    <w:p w14:paraId="4660558B" w14:textId="77777777" w:rsidR="00A440BC" w:rsidRDefault="00A440BC" w:rsidP="00A440BC">
      <w:r>
        <w:t xml:space="preserve">5. Технические средства защиты от опасностей. </w:t>
      </w:r>
    </w:p>
    <w:p w14:paraId="78BE96C0" w14:textId="77777777" w:rsidR="00A440BC" w:rsidRDefault="00A440BC" w:rsidP="00A440BC">
      <w:r>
        <w:t xml:space="preserve">6. Алгоритм вероятностного расчёта аварии. </w:t>
      </w:r>
    </w:p>
    <w:p w14:paraId="42AA3B1C" w14:textId="77777777" w:rsidR="00A440BC" w:rsidRDefault="00A440BC" w:rsidP="00A440BC">
      <w:r>
        <w:t xml:space="preserve">7. Качественные методы анализа опасностей. </w:t>
      </w:r>
    </w:p>
    <w:p w14:paraId="17AA88A7" w14:textId="77777777" w:rsidR="00A440BC" w:rsidRDefault="00A440BC" w:rsidP="00A440BC">
      <w:r>
        <w:t xml:space="preserve">8. Декомпозиция опасной ситуации </w:t>
      </w:r>
    </w:p>
    <w:p w14:paraId="04491C3A" w14:textId="77777777" w:rsidR="00A440BC" w:rsidRDefault="00A440BC" w:rsidP="00A440BC">
      <w:r>
        <w:t xml:space="preserve">9. Анализ опасностей технических систем. </w:t>
      </w:r>
    </w:p>
    <w:p w14:paraId="03CCA156" w14:textId="77777777" w:rsidR="00A440BC" w:rsidRDefault="00A440BC" w:rsidP="00A440BC">
      <w:r>
        <w:t xml:space="preserve">10. Количественные методы анализа опасностей. </w:t>
      </w:r>
    </w:p>
    <w:p w14:paraId="5C55FF90" w14:textId="77777777" w:rsidR="00A440BC" w:rsidRDefault="00A440BC" w:rsidP="00A440BC">
      <w:r>
        <w:t xml:space="preserve">11. Виды рисков. Управление рисками. </w:t>
      </w:r>
    </w:p>
    <w:p w14:paraId="6A3A0E4D" w14:textId="77777777" w:rsidR="00A440BC" w:rsidRDefault="00A440BC" w:rsidP="00A440BC">
      <w:r>
        <w:t xml:space="preserve">12. Понятие приемлемого риска. </w:t>
      </w:r>
    </w:p>
    <w:p w14:paraId="50439BC1" w14:textId="77777777" w:rsidR="00A440BC" w:rsidRDefault="00A440BC" w:rsidP="00A440BC">
      <w:r>
        <w:t xml:space="preserve">13. Основные формы деятельности человека </w:t>
      </w:r>
    </w:p>
    <w:p w14:paraId="4CBB17A6" w14:textId="77777777" w:rsidR="00A440BC" w:rsidRDefault="00A440BC" w:rsidP="00A440BC">
      <w:r>
        <w:t xml:space="preserve">14. Опасные и вредные производственные факторы. Классификация. </w:t>
      </w:r>
    </w:p>
    <w:p w14:paraId="408721A8" w14:textId="77777777" w:rsidR="00A440BC" w:rsidRDefault="00A440BC" w:rsidP="00A440BC">
      <w:r>
        <w:t xml:space="preserve">15. Детерминированный и вероятностный подход к нормированию </w:t>
      </w:r>
    </w:p>
    <w:p w14:paraId="1B230885" w14:textId="77777777" w:rsidR="00A440BC" w:rsidRDefault="00A440BC" w:rsidP="00A440BC">
      <w:r>
        <w:t xml:space="preserve">воздействия опасных факторов. </w:t>
      </w:r>
    </w:p>
    <w:p w14:paraId="2A0A8BAB" w14:textId="77777777" w:rsidR="00A440BC" w:rsidRDefault="00A440BC" w:rsidP="00A440BC">
      <w:r>
        <w:t xml:space="preserve">16. Гигиеническая оценка факторов рабочей среды и трудового процесса. </w:t>
      </w:r>
    </w:p>
    <w:p w14:paraId="719CDF2F" w14:textId="77777777" w:rsidR="00A440BC" w:rsidRDefault="00A440BC" w:rsidP="00A440BC">
      <w:r>
        <w:t xml:space="preserve">17. Организация рабочего места </w:t>
      </w:r>
    </w:p>
    <w:p w14:paraId="2A2AF387" w14:textId="77777777" w:rsidR="00A440BC" w:rsidRDefault="00A440BC" w:rsidP="00A440BC">
      <w:r>
        <w:t xml:space="preserve">18. Специальная оценка </w:t>
      </w:r>
      <w:proofErr w:type="gramStart"/>
      <w:r>
        <w:t>условий  труда</w:t>
      </w:r>
      <w:proofErr w:type="gramEnd"/>
      <w:r>
        <w:t xml:space="preserve">. Критерии и классификация. </w:t>
      </w:r>
    </w:p>
    <w:p w14:paraId="4CCD59C9" w14:textId="77777777" w:rsidR="00A440BC" w:rsidRDefault="00A440BC" w:rsidP="00A440BC">
      <w:r>
        <w:t xml:space="preserve">19. Оценка </w:t>
      </w:r>
      <w:proofErr w:type="spellStart"/>
      <w:r>
        <w:t>травмобезопасности</w:t>
      </w:r>
      <w:proofErr w:type="spellEnd"/>
      <w:r>
        <w:t xml:space="preserve"> рабочих мест. </w:t>
      </w:r>
    </w:p>
    <w:p w14:paraId="7CFA4264" w14:textId="77777777" w:rsidR="00A440BC" w:rsidRDefault="00A440BC" w:rsidP="00A440BC">
      <w:r>
        <w:t xml:space="preserve">20. Принципы обеспечения безопасности зданий и сооружений </w:t>
      </w:r>
    </w:p>
    <w:p w14:paraId="27D1F662" w14:textId="77777777" w:rsidR="00A440BC" w:rsidRDefault="00A440BC" w:rsidP="00A440BC">
      <w:r>
        <w:t xml:space="preserve">21. Федеральный закон от 30.12.2009 N 384-ФЗ (ред. от 02.07.2013) </w:t>
      </w:r>
    </w:p>
    <w:p w14:paraId="3CE5D16A" w14:textId="77777777" w:rsidR="00A440BC" w:rsidRDefault="00A440BC" w:rsidP="00A440BC">
      <w:r>
        <w:t xml:space="preserve">"Технический регламент о безопасности зданий и сооружений" </w:t>
      </w:r>
    </w:p>
    <w:p w14:paraId="68B7715B" w14:textId="77777777" w:rsidR="00A440BC" w:rsidRDefault="00A440BC" w:rsidP="00A440BC">
      <w:r>
        <w:t xml:space="preserve">22. Виды воздействия электрического тока на человека. Классификация </w:t>
      </w:r>
    </w:p>
    <w:p w14:paraId="6084A1CC" w14:textId="77777777" w:rsidR="00A440BC" w:rsidRDefault="00A440BC" w:rsidP="00A440BC">
      <w:r>
        <w:t xml:space="preserve">электротравм. Факторы, влияющие на опасность поражения электрическим </w:t>
      </w:r>
    </w:p>
    <w:p w14:paraId="5B4004F8" w14:textId="77777777" w:rsidR="00A440BC" w:rsidRDefault="00A440BC" w:rsidP="00A440BC">
      <w:r>
        <w:t xml:space="preserve">током. </w:t>
      </w:r>
    </w:p>
    <w:p w14:paraId="420B9395" w14:textId="77777777" w:rsidR="00A440BC" w:rsidRDefault="00A440BC" w:rsidP="00A440BC">
      <w:r>
        <w:t xml:space="preserve">23. Принцип действия и схема защитного заземления. Алгоритм расчета </w:t>
      </w:r>
    </w:p>
    <w:p w14:paraId="51298DC6" w14:textId="77777777" w:rsidR="00A440BC" w:rsidRDefault="00A440BC" w:rsidP="00A440BC">
      <w:r>
        <w:t xml:space="preserve">защитного заземления. </w:t>
      </w:r>
    </w:p>
    <w:p w14:paraId="4230CC2E" w14:textId="77777777" w:rsidR="00A440BC" w:rsidRDefault="00A440BC" w:rsidP="00A440BC">
      <w:r>
        <w:t xml:space="preserve">24. Защитное зануление электрического оборудования Алгоритм расчёта </w:t>
      </w:r>
    </w:p>
    <w:p w14:paraId="6515E616" w14:textId="77777777" w:rsidR="00A440BC" w:rsidRDefault="00A440BC" w:rsidP="00A440BC">
      <w:r>
        <w:t xml:space="preserve">защитного зануления. </w:t>
      </w:r>
    </w:p>
    <w:p w14:paraId="1428D0FB" w14:textId="77777777" w:rsidR="00A440BC" w:rsidRDefault="00A440BC" w:rsidP="00A440BC">
      <w:r>
        <w:lastRenderedPageBreak/>
        <w:t xml:space="preserve">25. Правила устройства и безопасной эксплуатации сосудов, работающих </w:t>
      </w:r>
    </w:p>
    <w:p w14:paraId="7CE5F1BD" w14:textId="77777777" w:rsidR="00A440BC" w:rsidRDefault="00A440BC" w:rsidP="00A440BC">
      <w:r>
        <w:t xml:space="preserve">под давлением. Регистрация, освидетельствование и испытание сосудов под </w:t>
      </w:r>
    </w:p>
    <w:p w14:paraId="1C77E795" w14:textId="77777777" w:rsidR="00A440BC" w:rsidRDefault="00A440BC" w:rsidP="00A440BC">
      <w:r>
        <w:t xml:space="preserve">давлением. </w:t>
      </w:r>
    </w:p>
    <w:p w14:paraId="3EFC05C9" w14:textId="77777777" w:rsidR="00A440BC" w:rsidRDefault="00A440BC" w:rsidP="00A440BC">
      <w:r>
        <w:t xml:space="preserve">26. Требования безопасности к эксплуатации компрессоров. </w:t>
      </w:r>
    </w:p>
    <w:p w14:paraId="6576D4DF" w14:textId="77777777" w:rsidR="00A440BC" w:rsidRDefault="00A440BC" w:rsidP="00A440BC">
      <w:r>
        <w:t xml:space="preserve">27. Виды предохранительных </w:t>
      </w:r>
      <w:proofErr w:type="gramStart"/>
      <w:r>
        <w:t>клапанов ,</w:t>
      </w:r>
      <w:proofErr w:type="gramEnd"/>
      <w:r>
        <w:t xml:space="preserve"> виды предохранительных мембран. </w:t>
      </w:r>
    </w:p>
    <w:p w14:paraId="1AD15B96" w14:textId="77777777" w:rsidR="00A440BC" w:rsidRDefault="00A440BC" w:rsidP="00A440BC">
      <w:r>
        <w:t xml:space="preserve">Алгоритм расчёта предохранительного клапана. </w:t>
      </w:r>
    </w:p>
    <w:p w14:paraId="6CB34489" w14:textId="77777777" w:rsidR="00A440BC" w:rsidRDefault="00A440BC" w:rsidP="00A440BC">
      <w:r>
        <w:t xml:space="preserve">28. Показатели </w:t>
      </w:r>
      <w:proofErr w:type="spellStart"/>
      <w:r>
        <w:t>пожаровзрыво</w:t>
      </w:r>
      <w:proofErr w:type="spellEnd"/>
      <w:r>
        <w:t xml:space="preserve">-опасности веществ и материалов. </w:t>
      </w:r>
    </w:p>
    <w:p w14:paraId="34591AB4" w14:textId="77777777" w:rsidR="00A440BC" w:rsidRDefault="00A440BC" w:rsidP="00A440BC">
      <w:r>
        <w:t xml:space="preserve">29. Категорирование помещений и зданий по взрывопожарной и пожарной </w:t>
      </w:r>
    </w:p>
    <w:p w14:paraId="59624AA0" w14:textId="77777777" w:rsidR="00A440BC" w:rsidRDefault="00A440BC" w:rsidP="00A440BC">
      <w:r>
        <w:t xml:space="preserve">опасности. </w:t>
      </w:r>
    </w:p>
    <w:p w14:paraId="2AD5B0CC" w14:textId="77777777" w:rsidR="00A440BC" w:rsidRDefault="00A440BC" w:rsidP="00A440BC">
      <w:r>
        <w:t xml:space="preserve">30. Классификация взрывоопасных и пожароопасных зон. </w:t>
      </w:r>
    </w:p>
    <w:p w14:paraId="62EC3F53" w14:textId="77777777" w:rsidR="00A440BC" w:rsidRDefault="00A440BC" w:rsidP="00A440BC">
      <w:r>
        <w:t xml:space="preserve">31. Мероприятия по ограничению последствий взрывов. </w:t>
      </w:r>
    </w:p>
    <w:p w14:paraId="2EFBBBE6" w14:textId="1C463C5B" w:rsidR="00A86A94" w:rsidRDefault="00A440BC" w:rsidP="00A440BC">
      <w:r>
        <w:t>32. Мероприятия по ограничению последствий пожаров.</w:t>
      </w:r>
    </w:p>
    <w:sectPr w:rsidR="00A8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0BC"/>
    <w:rsid w:val="0007431E"/>
    <w:rsid w:val="00123F5B"/>
    <w:rsid w:val="00230CAE"/>
    <w:rsid w:val="00393DC0"/>
    <w:rsid w:val="003C0465"/>
    <w:rsid w:val="005E7E09"/>
    <w:rsid w:val="0078756C"/>
    <w:rsid w:val="009047EF"/>
    <w:rsid w:val="00A40A7E"/>
    <w:rsid w:val="00A440BC"/>
    <w:rsid w:val="00A86A94"/>
    <w:rsid w:val="00C0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42892"/>
  <w15:chartTrackingRefBased/>
  <w15:docId w15:val="{BEA11F0B-F2F9-496D-9DB2-E781035C6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A86A94"/>
    <w:pPr>
      <w:keepNext/>
      <w:keepLines/>
      <w:spacing w:before="240" w:after="0" w:line="240" w:lineRule="auto"/>
      <w:jc w:val="center"/>
      <w:outlineLvl w:val="0"/>
    </w:pPr>
    <w:rPr>
      <w:rFonts w:ascii="Times New Roman" w:eastAsiaTheme="majorEastAsia" w:hAnsi="Times New Roman" w:cstheme="majorBidi"/>
      <w:b/>
      <w:kern w:val="0"/>
      <w:sz w:val="28"/>
      <w:szCs w:val="32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40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40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0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40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40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40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40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40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6A94"/>
    <w:rPr>
      <w:rFonts w:ascii="Times New Roman" w:eastAsiaTheme="majorEastAsia" w:hAnsi="Times New Roman" w:cstheme="majorBidi"/>
      <w:b/>
      <w:kern w:val="0"/>
      <w:sz w:val="28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A440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440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440B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440B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440B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440B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440B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440B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440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440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40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440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440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440B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440B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440B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440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440B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440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Богданова</dc:creator>
  <cp:keywords/>
  <dc:description/>
  <cp:lastModifiedBy>Ирина Богданова</cp:lastModifiedBy>
  <cp:revision>1</cp:revision>
  <dcterms:created xsi:type="dcterms:W3CDTF">2024-10-16T21:08:00Z</dcterms:created>
  <dcterms:modified xsi:type="dcterms:W3CDTF">2024-10-16T21:10:00Z</dcterms:modified>
</cp:coreProperties>
</file>